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1"/>
        <w:gridCol w:w="7385"/>
      </w:tblGrid>
      <w:tr w:rsidR="00C60496" w:rsidRPr="00C60496" w14:paraId="26AEE17C" w14:textId="77777777" w:rsidTr="00C60496">
        <w:trPr>
          <w:trHeight w:val="300"/>
        </w:trPr>
        <w:tc>
          <w:tcPr>
            <w:tcW w:w="1668" w:type="dxa"/>
            <w:noWrap/>
            <w:hideMark/>
          </w:tcPr>
          <w:p w14:paraId="1C50D421" w14:textId="77777777" w:rsidR="00C60496" w:rsidRPr="00C60496" w:rsidRDefault="00C60496">
            <w:pPr>
              <w:rPr>
                <w:b/>
                <w:bCs/>
              </w:rPr>
            </w:pPr>
            <w:r w:rsidRPr="00C60496">
              <w:rPr>
                <w:b/>
                <w:bCs/>
              </w:rPr>
              <w:t>Agency</w:t>
            </w:r>
          </w:p>
        </w:tc>
        <w:tc>
          <w:tcPr>
            <w:tcW w:w="7574" w:type="dxa"/>
            <w:noWrap/>
            <w:hideMark/>
          </w:tcPr>
          <w:p w14:paraId="63E6C20A" w14:textId="77777777" w:rsidR="00C60496" w:rsidRPr="00C60496" w:rsidRDefault="00C60496">
            <w:r w:rsidRPr="00C60496">
              <w:t>Family Responsibilities Commission</w:t>
            </w:r>
          </w:p>
        </w:tc>
      </w:tr>
      <w:tr w:rsidR="00C60496" w:rsidRPr="00C60496" w14:paraId="0E477AE2" w14:textId="77777777" w:rsidTr="00C60496">
        <w:trPr>
          <w:trHeight w:val="300"/>
        </w:trPr>
        <w:tc>
          <w:tcPr>
            <w:tcW w:w="1668" w:type="dxa"/>
            <w:noWrap/>
            <w:hideMark/>
          </w:tcPr>
          <w:p w14:paraId="1E0D2273" w14:textId="77777777" w:rsidR="00C60496" w:rsidRPr="00C60496" w:rsidRDefault="00C60496">
            <w:pPr>
              <w:rPr>
                <w:b/>
                <w:bCs/>
              </w:rPr>
            </w:pPr>
            <w:r w:rsidRPr="00C60496">
              <w:rPr>
                <w:b/>
                <w:bCs/>
              </w:rPr>
              <w:t>Dataset</w:t>
            </w:r>
          </w:p>
        </w:tc>
        <w:tc>
          <w:tcPr>
            <w:tcW w:w="7574" w:type="dxa"/>
            <w:noWrap/>
            <w:hideMark/>
          </w:tcPr>
          <w:p w14:paraId="78EF456E" w14:textId="1541944F" w:rsidR="00C60496" w:rsidRPr="00C60496" w:rsidRDefault="00C60496">
            <w:r w:rsidRPr="00C60496">
              <w:t xml:space="preserve">Conference </w:t>
            </w:r>
            <w:r w:rsidR="00995CAE">
              <w:t>and hearing o</w:t>
            </w:r>
            <w:r w:rsidRPr="00C60496">
              <w:t>utcomes</w:t>
            </w:r>
          </w:p>
        </w:tc>
      </w:tr>
      <w:tr w:rsidR="00C60496" w:rsidRPr="00C60496" w14:paraId="1F03C5D7" w14:textId="77777777" w:rsidTr="00C60496">
        <w:trPr>
          <w:trHeight w:val="600"/>
        </w:trPr>
        <w:tc>
          <w:tcPr>
            <w:tcW w:w="1668" w:type="dxa"/>
            <w:noWrap/>
            <w:hideMark/>
          </w:tcPr>
          <w:p w14:paraId="6741F58F" w14:textId="77777777" w:rsidR="00C60496" w:rsidRPr="00C60496" w:rsidRDefault="00C60496">
            <w:pPr>
              <w:rPr>
                <w:b/>
                <w:bCs/>
              </w:rPr>
            </w:pPr>
            <w:r w:rsidRPr="00C60496">
              <w:rPr>
                <w:b/>
                <w:bCs/>
              </w:rPr>
              <w:t>Base Population</w:t>
            </w:r>
          </w:p>
        </w:tc>
        <w:tc>
          <w:tcPr>
            <w:tcW w:w="7574" w:type="dxa"/>
            <w:hideMark/>
          </w:tcPr>
          <w:p w14:paraId="68765766" w14:textId="0F1666D9" w:rsidR="00C60496" w:rsidRPr="00C60496" w:rsidRDefault="00C60496">
            <w:r w:rsidRPr="00C60496">
              <w:t xml:space="preserve">Conference </w:t>
            </w:r>
            <w:r w:rsidR="00995CAE">
              <w:t>and hearing o</w:t>
            </w:r>
            <w:r w:rsidRPr="00C60496">
              <w:t>utcomes for each conference</w:t>
            </w:r>
            <w:r w:rsidR="0005019A">
              <w:t>/</w:t>
            </w:r>
            <w:r w:rsidR="00995CAE">
              <w:t>hearing</w:t>
            </w:r>
            <w:r w:rsidRPr="00C60496">
              <w:t xml:space="preserve">.  At the conclusion of the conference Commissioners may decide that no action is necessary, reprimand the client, encourage the client to enter into a Family Responsibilities Agreement (FRA), </w:t>
            </w:r>
            <w:r w:rsidR="00C60F41">
              <w:t xml:space="preserve">recommend they attend a support service, </w:t>
            </w:r>
            <w:r w:rsidRPr="00C60496">
              <w:t>direct the client to relevant community support services or place the client on a Conditional Income Management (CIM) order.</w:t>
            </w:r>
            <w:r w:rsidR="008F2701">
              <w:t xml:space="preserve">  At the conclusion of an application hearing the Commissioners decide whether to accept or refuse the client</w:t>
            </w:r>
            <w:r w:rsidR="0005019A">
              <w:t>’</w:t>
            </w:r>
            <w:r w:rsidR="008F2701">
              <w:t>s application to amend or end their Family Responsibilities Agreement or Order.  At the conclusion of a show cause hearing the Commissioners may decide not to proceed with the pro</w:t>
            </w:r>
            <w:r w:rsidR="005D47B6">
              <w:t>posed action and</w:t>
            </w:r>
            <w:r w:rsidR="008F2701">
              <w:t xml:space="preserve"> take no further action or amend the case plan</w:t>
            </w:r>
            <w:r w:rsidR="005D47B6">
              <w:t>.  If the Commissioners decide to take the proposed action, the client can be placed on a CIM or have their</w:t>
            </w:r>
            <w:r w:rsidR="0005019A">
              <w:t xml:space="preserve"> current</w:t>
            </w:r>
            <w:r w:rsidR="005D47B6">
              <w:t xml:space="preserve"> CIM duration or percentage </w:t>
            </w:r>
            <w:r w:rsidR="00C60F41">
              <w:t>increased</w:t>
            </w:r>
            <w:r w:rsidR="005D47B6">
              <w:t>.</w:t>
            </w:r>
          </w:p>
        </w:tc>
      </w:tr>
      <w:tr w:rsidR="00C60496" w:rsidRPr="00C60496" w14:paraId="7AF30EA3" w14:textId="77777777" w:rsidTr="00C60496">
        <w:trPr>
          <w:trHeight w:val="300"/>
        </w:trPr>
        <w:tc>
          <w:tcPr>
            <w:tcW w:w="1668" w:type="dxa"/>
            <w:noWrap/>
            <w:hideMark/>
          </w:tcPr>
          <w:p w14:paraId="6EC97E27" w14:textId="77777777" w:rsidR="00C60496" w:rsidRPr="00C60496" w:rsidRDefault="00C60496">
            <w:pPr>
              <w:rPr>
                <w:b/>
                <w:bCs/>
              </w:rPr>
            </w:pPr>
            <w:r w:rsidRPr="00C60496">
              <w:rPr>
                <w:b/>
                <w:bCs/>
              </w:rPr>
              <w:t>Rules</w:t>
            </w:r>
          </w:p>
        </w:tc>
        <w:tc>
          <w:tcPr>
            <w:tcW w:w="7574" w:type="dxa"/>
            <w:hideMark/>
          </w:tcPr>
          <w:p w14:paraId="42F98F16" w14:textId="77777777" w:rsidR="00C60496" w:rsidRPr="00C60496" w:rsidRDefault="00C60496"/>
        </w:tc>
      </w:tr>
      <w:tr w:rsidR="00C60496" w:rsidRPr="00C60496" w14:paraId="5B5D43ED" w14:textId="77777777" w:rsidTr="00C60496">
        <w:trPr>
          <w:trHeight w:val="300"/>
        </w:trPr>
        <w:tc>
          <w:tcPr>
            <w:tcW w:w="1668" w:type="dxa"/>
            <w:noWrap/>
            <w:hideMark/>
          </w:tcPr>
          <w:p w14:paraId="598586A3" w14:textId="77777777" w:rsidR="00C60496" w:rsidRPr="00C60496" w:rsidRDefault="00C60496"/>
        </w:tc>
        <w:tc>
          <w:tcPr>
            <w:tcW w:w="7574" w:type="dxa"/>
            <w:noWrap/>
            <w:hideMark/>
          </w:tcPr>
          <w:p w14:paraId="728B0C21" w14:textId="77777777" w:rsidR="00C60496" w:rsidRPr="00C60496" w:rsidRDefault="00C60496"/>
        </w:tc>
      </w:tr>
      <w:tr w:rsidR="00C60496" w:rsidRPr="00C60496" w14:paraId="5B2EF28F" w14:textId="77777777" w:rsidTr="00C60496">
        <w:trPr>
          <w:trHeight w:val="300"/>
        </w:trPr>
        <w:tc>
          <w:tcPr>
            <w:tcW w:w="1668" w:type="dxa"/>
            <w:noWrap/>
            <w:hideMark/>
          </w:tcPr>
          <w:p w14:paraId="2403B158" w14:textId="77777777" w:rsidR="00C60496" w:rsidRPr="00C60496" w:rsidRDefault="00C60496">
            <w:pPr>
              <w:rPr>
                <w:b/>
                <w:bCs/>
              </w:rPr>
            </w:pPr>
            <w:r w:rsidRPr="00C60496">
              <w:rPr>
                <w:b/>
                <w:bCs/>
              </w:rPr>
              <w:t>Variables</w:t>
            </w:r>
          </w:p>
        </w:tc>
        <w:tc>
          <w:tcPr>
            <w:tcW w:w="7574" w:type="dxa"/>
            <w:noWrap/>
            <w:hideMark/>
          </w:tcPr>
          <w:p w14:paraId="3CB73311" w14:textId="77777777" w:rsidR="00C60496" w:rsidRPr="00C60496" w:rsidRDefault="00C60496"/>
        </w:tc>
      </w:tr>
      <w:tr w:rsidR="00C60496" w:rsidRPr="00C60496" w14:paraId="459E2BAF" w14:textId="77777777" w:rsidTr="00C60496">
        <w:trPr>
          <w:trHeight w:val="300"/>
        </w:trPr>
        <w:tc>
          <w:tcPr>
            <w:tcW w:w="1668" w:type="dxa"/>
            <w:noWrap/>
            <w:hideMark/>
          </w:tcPr>
          <w:p w14:paraId="331C3A8E" w14:textId="77777777" w:rsidR="00C60496" w:rsidRPr="00C60496" w:rsidRDefault="00C60496">
            <w:r w:rsidRPr="00C60496">
              <w:t>Period Start Date</w:t>
            </w:r>
          </w:p>
        </w:tc>
        <w:tc>
          <w:tcPr>
            <w:tcW w:w="7574" w:type="dxa"/>
            <w:noWrap/>
            <w:hideMark/>
          </w:tcPr>
          <w:p w14:paraId="5CFF34EC" w14:textId="77777777" w:rsidR="00C60496" w:rsidRPr="00C60496" w:rsidRDefault="00C60496">
            <w:r w:rsidRPr="00C60496">
              <w:t>1 October 2011</w:t>
            </w:r>
          </w:p>
        </w:tc>
      </w:tr>
      <w:tr w:rsidR="00C60496" w:rsidRPr="00C60496" w14:paraId="1B0EF912" w14:textId="77777777" w:rsidTr="00C60496">
        <w:trPr>
          <w:trHeight w:val="300"/>
        </w:trPr>
        <w:tc>
          <w:tcPr>
            <w:tcW w:w="1668" w:type="dxa"/>
            <w:noWrap/>
            <w:hideMark/>
          </w:tcPr>
          <w:p w14:paraId="5FFEAC44" w14:textId="77777777" w:rsidR="00C60496" w:rsidRPr="00C60496" w:rsidRDefault="00C60496">
            <w:r w:rsidRPr="00C60496">
              <w:t>Outcome Type</w:t>
            </w:r>
          </w:p>
        </w:tc>
        <w:tc>
          <w:tcPr>
            <w:tcW w:w="7574" w:type="dxa"/>
            <w:noWrap/>
            <w:hideMark/>
          </w:tcPr>
          <w:p w14:paraId="4823A8C9" w14:textId="373A1B9E" w:rsidR="00C60496" w:rsidRPr="00C60496" w:rsidRDefault="00C60496">
            <w:r w:rsidRPr="00C60496">
              <w:t>The over-arching outcome of the conference</w:t>
            </w:r>
            <w:r w:rsidR="000913E0">
              <w:t xml:space="preserve"> or hearing</w:t>
            </w:r>
            <w:r w:rsidRPr="00C60496">
              <w:t xml:space="preserve">, whether it be an </w:t>
            </w:r>
            <w:r w:rsidR="000913E0">
              <w:t xml:space="preserve">adjournment, reschedule, decision by </w:t>
            </w:r>
            <w:r w:rsidRPr="00C60496">
              <w:t xml:space="preserve">agreement, decision </w:t>
            </w:r>
            <w:r w:rsidR="000913E0">
              <w:t>by order, decision on application or decision on show cause</w:t>
            </w:r>
            <w:r w:rsidRPr="00C60496">
              <w:t>.</w:t>
            </w:r>
          </w:p>
        </w:tc>
      </w:tr>
      <w:tr w:rsidR="00C60496" w:rsidRPr="00C60496" w14:paraId="44778ACF" w14:textId="77777777" w:rsidTr="00C60496">
        <w:trPr>
          <w:trHeight w:val="300"/>
        </w:trPr>
        <w:tc>
          <w:tcPr>
            <w:tcW w:w="1668" w:type="dxa"/>
            <w:noWrap/>
            <w:hideMark/>
          </w:tcPr>
          <w:p w14:paraId="2875D70C" w14:textId="77777777" w:rsidR="00C60496" w:rsidRPr="00C60496" w:rsidRDefault="00C60496">
            <w:r w:rsidRPr="00C60496">
              <w:t>Outcome Action</w:t>
            </w:r>
          </w:p>
        </w:tc>
        <w:tc>
          <w:tcPr>
            <w:tcW w:w="7574" w:type="dxa"/>
            <w:noWrap/>
            <w:hideMark/>
          </w:tcPr>
          <w:p w14:paraId="4BC7A0FB" w14:textId="1CF00D2E" w:rsidR="00C60496" w:rsidRPr="00C60496" w:rsidRDefault="00C60496">
            <w:r w:rsidRPr="00C60496">
              <w:t xml:space="preserve">The actions arising from </w:t>
            </w:r>
            <w:r w:rsidR="00066920">
              <w:t xml:space="preserve">adjournment, reschedule, decision by </w:t>
            </w:r>
            <w:r w:rsidR="00066920" w:rsidRPr="00C60496">
              <w:t xml:space="preserve">agreement, decision </w:t>
            </w:r>
            <w:r w:rsidR="00066920">
              <w:t>by order, decision on application or decision on show cause.</w:t>
            </w:r>
          </w:p>
        </w:tc>
      </w:tr>
      <w:tr w:rsidR="00C60496" w:rsidRPr="00C60496" w14:paraId="42DACDAB" w14:textId="77777777" w:rsidTr="00C60496">
        <w:trPr>
          <w:trHeight w:val="300"/>
        </w:trPr>
        <w:tc>
          <w:tcPr>
            <w:tcW w:w="1668" w:type="dxa"/>
            <w:noWrap/>
            <w:hideMark/>
          </w:tcPr>
          <w:p w14:paraId="391507EF" w14:textId="77777777" w:rsidR="00C60496" w:rsidRPr="00C60496" w:rsidRDefault="00C60496">
            <w:r w:rsidRPr="00C60496">
              <w:t>Community</w:t>
            </w:r>
          </w:p>
        </w:tc>
        <w:tc>
          <w:tcPr>
            <w:tcW w:w="7574" w:type="dxa"/>
            <w:noWrap/>
            <w:hideMark/>
          </w:tcPr>
          <w:p w14:paraId="76DE2267" w14:textId="241CE40E" w:rsidR="00C60496" w:rsidRPr="00C60496" w:rsidRDefault="00C60496">
            <w:r w:rsidRPr="00C60496">
              <w:t>The community in which the conference</w:t>
            </w:r>
            <w:r w:rsidR="0005019A">
              <w:t xml:space="preserve"> or </w:t>
            </w:r>
            <w:r w:rsidR="00066920">
              <w:t>hearing</w:t>
            </w:r>
            <w:r w:rsidRPr="00C60496">
              <w:t xml:space="preserve"> was held.</w:t>
            </w:r>
          </w:p>
        </w:tc>
      </w:tr>
      <w:tr w:rsidR="00995CAE" w:rsidRPr="00C60496" w14:paraId="28FD04F0" w14:textId="77777777" w:rsidTr="00C60496">
        <w:trPr>
          <w:trHeight w:val="300"/>
        </w:trPr>
        <w:tc>
          <w:tcPr>
            <w:tcW w:w="1668" w:type="dxa"/>
            <w:noWrap/>
          </w:tcPr>
          <w:p w14:paraId="02C6A1AE" w14:textId="02D56D5B" w:rsidR="00995CAE" w:rsidRPr="00C60496" w:rsidRDefault="00995CAE">
            <w:r>
              <w:t>Proceeding Type</w:t>
            </w:r>
          </w:p>
        </w:tc>
        <w:tc>
          <w:tcPr>
            <w:tcW w:w="7574" w:type="dxa"/>
            <w:noWrap/>
          </w:tcPr>
          <w:p w14:paraId="19353348" w14:textId="21C2E44B" w:rsidR="00995CAE" w:rsidRPr="00C60496" w:rsidRDefault="0005019A">
            <w:r>
              <w:t xml:space="preserve">Conference or Application Hearing or Show Cause Hearing.  Data for this field is available </w:t>
            </w:r>
            <w:r w:rsidRPr="00AB6D3E">
              <w:t xml:space="preserve">from 1 </w:t>
            </w:r>
            <w:r>
              <w:t>January</w:t>
            </w:r>
            <w:r w:rsidRPr="00AB6D3E">
              <w:t xml:space="preserve"> 20</w:t>
            </w:r>
            <w:r>
              <w:t xml:space="preserve">21 </w:t>
            </w:r>
            <w:r w:rsidRPr="00AB6D3E">
              <w:t xml:space="preserve">(Quarter </w:t>
            </w:r>
            <w:r>
              <w:t>5</w:t>
            </w:r>
            <w:r w:rsidRPr="00AB6D3E">
              <w:t>1)</w:t>
            </w:r>
            <w:r>
              <w:t>.</w:t>
            </w:r>
          </w:p>
        </w:tc>
      </w:tr>
      <w:tr w:rsidR="00C60496" w:rsidRPr="00C60496" w14:paraId="5463B88B" w14:textId="77777777" w:rsidTr="00C60496">
        <w:trPr>
          <w:trHeight w:val="300"/>
        </w:trPr>
        <w:tc>
          <w:tcPr>
            <w:tcW w:w="1668" w:type="dxa"/>
            <w:noWrap/>
            <w:hideMark/>
          </w:tcPr>
          <w:p w14:paraId="5F10E386" w14:textId="77777777" w:rsidR="00C60496" w:rsidRPr="00C60496" w:rsidRDefault="00C60496">
            <w:r w:rsidRPr="00C60496">
              <w:t>Quarter</w:t>
            </w:r>
          </w:p>
        </w:tc>
        <w:tc>
          <w:tcPr>
            <w:tcW w:w="7574" w:type="dxa"/>
            <w:noWrap/>
            <w:hideMark/>
          </w:tcPr>
          <w:p w14:paraId="25F573AF" w14:textId="30206AB4" w:rsidR="00C60496" w:rsidRPr="00C60496" w:rsidRDefault="00C60496">
            <w:r w:rsidRPr="00C60496">
              <w:t>The date held of the conference</w:t>
            </w:r>
            <w:r w:rsidR="0005019A">
              <w:t xml:space="preserve"> or </w:t>
            </w:r>
            <w:r w:rsidR="00066920">
              <w:t>hearing</w:t>
            </w:r>
            <w:r w:rsidRPr="00C60496">
              <w:t xml:space="preserve"> determines the quarter for reporting purposes.</w:t>
            </w:r>
          </w:p>
        </w:tc>
      </w:tr>
    </w:tbl>
    <w:p w14:paraId="10ABA0A3" w14:textId="77777777" w:rsidR="003B33AB" w:rsidRDefault="003B33AB"/>
    <w:sectPr w:rsidR="003B33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FB1"/>
    <w:rsid w:val="0005019A"/>
    <w:rsid w:val="00066920"/>
    <w:rsid w:val="000913E0"/>
    <w:rsid w:val="003B33AB"/>
    <w:rsid w:val="005D47B6"/>
    <w:rsid w:val="007E5FC3"/>
    <w:rsid w:val="008F2701"/>
    <w:rsid w:val="00950FB1"/>
    <w:rsid w:val="00995CAE"/>
    <w:rsid w:val="009970B6"/>
    <w:rsid w:val="00A519AE"/>
    <w:rsid w:val="00B6512F"/>
    <w:rsid w:val="00C60496"/>
    <w:rsid w:val="00C6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3B406"/>
  <w15:docId w15:val="{BE4AEAC2-AF49-497A-99ED-BECCD3AE4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Communities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Klaser</dc:creator>
  <cp:keywords/>
  <dc:description/>
  <cp:lastModifiedBy>Michelle Synott</cp:lastModifiedBy>
  <cp:revision>9</cp:revision>
  <dcterms:created xsi:type="dcterms:W3CDTF">2013-11-29T05:31:00Z</dcterms:created>
  <dcterms:modified xsi:type="dcterms:W3CDTF">2021-10-28T02:41:00Z</dcterms:modified>
</cp:coreProperties>
</file>